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9DB2" w14:textId="11AAFAB3" w:rsidR="001052EA" w:rsidRPr="001052EA" w:rsidRDefault="001052EA">
      <w:pPr>
        <w:jc w:val="both"/>
        <w:rPr>
          <w:rFonts w:asciiTheme="minorHAnsi" w:hAnsiTheme="minorHAnsi" w:cstheme="minorHAnsi"/>
          <w:b/>
          <w:bCs/>
          <w:sz w:val="28"/>
        </w:rPr>
      </w:pPr>
      <w:r w:rsidRPr="001052EA">
        <w:rPr>
          <w:rFonts w:asciiTheme="minorHAnsi" w:hAnsiTheme="minorHAnsi" w:cstheme="minorHAnsi"/>
          <w:b/>
          <w:bCs/>
          <w:sz w:val="28"/>
        </w:rPr>
        <w:t>Version 1</w:t>
      </w:r>
    </w:p>
    <w:p w14:paraId="04BE6DDE" w14:textId="13534F65" w:rsidR="00CA052A" w:rsidRPr="001052EA" w:rsidRDefault="00000000">
      <w:pPr>
        <w:jc w:val="both"/>
        <w:rPr>
          <w:rFonts w:asciiTheme="minorHAnsi" w:hAnsiTheme="minorHAnsi" w:cstheme="minorHAnsi"/>
          <w:sz w:val="28"/>
        </w:rPr>
      </w:pPr>
      <w:r w:rsidRPr="001052EA">
        <w:rPr>
          <w:rFonts w:asciiTheme="minorHAnsi" w:hAnsiTheme="minorHAnsi" w:cstheme="minorHAnsi"/>
          <w:sz w:val="28"/>
        </w:rPr>
        <w:t>„Der Weg ist das Ziel.“ Die widersprüchlich klingende, altgrie</w:t>
      </w:r>
      <w:r w:rsidRPr="001052EA">
        <w:rPr>
          <w:rFonts w:asciiTheme="minorHAnsi" w:hAnsiTheme="minorHAnsi" w:cstheme="minorHAnsi"/>
          <w:sz w:val="28"/>
        </w:rPr>
        <w:softHyphen/>
        <w:t xml:space="preserve">chische Lebensweisheit lässt auch heute noch aufhorchen. In der Tat ist es so, dass man nicht jeden Weg geht, um ans Ziel zu gelangen. Nicht alle Wege führen nach Rom: Es gibt Umwege und Irrwege, Hinwege und Rückwege, Schleichwege und Stolperwege, Holzwege und auch Auswege. Es gibt breit ausgebaute Straßen mit einer eindeutigen Perspektive bis zum Horizont und verschlungene Dschungelpfade, auf denen man sich mühsam sein Fortkommen sichern muss. Es gibt Wege, die man gerne immer wieder geht, sei es aus alter Gewohnheit oder weil man sie mit einem geliebten Menschen beschritten hat; </w:t>
      </w:r>
      <w:r w:rsidRPr="001052EA">
        <w:rPr>
          <w:rFonts w:asciiTheme="minorHAnsi" w:hAnsiTheme="minorHAnsi" w:cstheme="minorHAnsi"/>
          <w:sz w:val="28"/>
        </w:rPr>
        <w:t>es gibt Wege, die man vermeidet, weil sich damit schlimme Erinnerungen verbinden.</w:t>
      </w:r>
    </w:p>
    <w:p w14:paraId="18898E21" w14:textId="77777777" w:rsidR="00CA052A" w:rsidRPr="001052EA" w:rsidRDefault="00000000">
      <w:pPr>
        <w:jc w:val="both"/>
        <w:rPr>
          <w:rFonts w:asciiTheme="minorHAnsi" w:hAnsiTheme="minorHAnsi" w:cstheme="minorHAnsi"/>
          <w:sz w:val="28"/>
        </w:rPr>
      </w:pPr>
      <w:r w:rsidRPr="001052EA">
        <w:rPr>
          <w:rFonts w:asciiTheme="minorHAnsi" w:hAnsiTheme="minorHAnsi" w:cstheme="minorHAnsi"/>
          <w:sz w:val="28"/>
        </w:rPr>
        <w:t xml:space="preserve">Wenn es ein Wunder gibt, dann ist es der Weg selbst. Die Botschaft des Weges ist, dass da außerhalb unseres Selbst nichts zu erreichen ist, kein Ziel zu finden ist. Diese Tatsache macht uns zunächst hoffnungslos, sie beängstigt uns ungeheuer. Aber dann, wenn wir sie akzeptieren, dann können wir erkennen, dass wir das Ziel immer wieder neu formulieren, immer wieder neu aus uns </w:t>
      </w:r>
      <w:proofErr w:type="gramStart"/>
      <w:r w:rsidRPr="001052EA">
        <w:rPr>
          <w:rFonts w:asciiTheme="minorHAnsi" w:hAnsiTheme="minorHAnsi" w:cstheme="minorHAnsi"/>
          <w:sz w:val="28"/>
        </w:rPr>
        <w:t>heraus schöpfen</w:t>
      </w:r>
      <w:proofErr w:type="gramEnd"/>
      <w:r w:rsidRPr="001052EA">
        <w:rPr>
          <w:rFonts w:asciiTheme="minorHAnsi" w:hAnsiTheme="minorHAnsi" w:cstheme="minorHAnsi"/>
          <w:sz w:val="28"/>
        </w:rPr>
        <w:t xml:space="preserve"> dürfen. So begreife ich das Wort „Der Weg ist das Ziel.“ Also: Machen wir uns auf und gehen unseren Weg.</w:t>
      </w:r>
    </w:p>
    <w:p w14:paraId="701E4F78" w14:textId="77777777" w:rsidR="00CA052A" w:rsidRPr="001052EA" w:rsidRDefault="00CA052A">
      <w:pPr>
        <w:rPr>
          <w:rFonts w:asciiTheme="minorHAnsi" w:hAnsiTheme="minorHAnsi" w:cstheme="minorHAnsi"/>
          <w:sz w:val="28"/>
        </w:rPr>
      </w:pPr>
    </w:p>
    <w:p w14:paraId="55DB935F" w14:textId="77777777" w:rsidR="00CA052A" w:rsidRDefault="00000000">
      <w:pPr>
        <w:rPr>
          <w:sz w:val="28"/>
        </w:rPr>
        <w:sectPr w:rsidR="00CA052A">
          <w:type w:val="continuous"/>
          <w:pgSz w:w="11906" w:h="16838"/>
          <w:pgMar w:top="567" w:right="1134" w:bottom="1134" w:left="1134" w:header="709" w:footer="709" w:gutter="0"/>
          <w:cols w:num="2" w:space="1134"/>
          <w:docGrid w:linePitch="360"/>
        </w:sectPr>
      </w:pPr>
      <w:r w:rsidRPr="001052EA">
        <w:rPr>
          <w:rFonts w:asciiTheme="minorHAnsi" w:hAnsiTheme="minorHAnsi" w:cstheme="minorHAnsi"/>
          <w:sz w:val="28"/>
        </w:rPr>
        <w:t>Ihr Religionslehrer</w:t>
      </w:r>
    </w:p>
    <w:p w14:paraId="63B18930" w14:textId="77777777" w:rsidR="00CA052A" w:rsidRDefault="00CA052A"/>
    <w:p w14:paraId="2CE8E2EF" w14:textId="77777777" w:rsidR="00CA052A" w:rsidRDefault="00CA052A"/>
    <w:p w14:paraId="7D56C542" w14:textId="77777777" w:rsidR="00CA052A" w:rsidRDefault="00CA052A"/>
    <w:p w14:paraId="04DA7E66" w14:textId="77777777" w:rsidR="00CA052A" w:rsidRDefault="00CA052A"/>
    <w:p w14:paraId="4D2FC7A0" w14:textId="77777777" w:rsidR="00CA052A" w:rsidRDefault="00CA052A"/>
    <w:p w14:paraId="3D0A2449" w14:textId="77777777" w:rsidR="00CA052A" w:rsidRDefault="00CA052A"/>
    <w:p w14:paraId="491ED238" w14:textId="77777777" w:rsidR="00CA052A" w:rsidRDefault="00CA052A"/>
    <w:p w14:paraId="3E73960C" w14:textId="77777777" w:rsidR="00CA052A" w:rsidRDefault="00CA052A">
      <w:pPr>
        <w:sectPr w:rsidR="00CA052A">
          <w:type w:val="continuous"/>
          <w:pgSz w:w="11906" w:h="16838"/>
          <w:pgMar w:top="1417" w:right="1417" w:bottom="1134" w:left="1417" w:header="708" w:footer="708" w:gutter="0"/>
          <w:cols w:space="708"/>
          <w:docGrid w:linePitch="360"/>
        </w:sectPr>
      </w:pPr>
    </w:p>
    <w:p w14:paraId="4D7A1BA5" w14:textId="4CBBFBBA" w:rsidR="001052EA" w:rsidRPr="001052EA" w:rsidRDefault="001052EA" w:rsidP="001052EA">
      <w:pPr>
        <w:rPr>
          <w:rFonts w:asciiTheme="minorHAnsi" w:hAnsiTheme="minorHAnsi" w:cstheme="minorHAnsi"/>
          <w:b/>
          <w:bCs/>
          <w:sz w:val="28"/>
        </w:rPr>
      </w:pPr>
      <w:r w:rsidRPr="001052EA">
        <w:rPr>
          <w:rFonts w:asciiTheme="minorHAnsi" w:hAnsiTheme="minorHAnsi" w:cstheme="minorHAnsi"/>
          <w:b/>
          <w:bCs/>
          <w:sz w:val="28"/>
        </w:rPr>
        <w:t>Version 2</w:t>
      </w:r>
    </w:p>
    <w:p w14:paraId="1BB498DF" w14:textId="4F988916" w:rsidR="001052EA" w:rsidRPr="001052EA" w:rsidRDefault="001052EA" w:rsidP="001052EA">
      <w:pPr>
        <w:jc w:val="both"/>
        <w:rPr>
          <w:rFonts w:asciiTheme="minorHAnsi" w:hAnsiTheme="minorHAnsi" w:cstheme="minorHAnsi"/>
          <w:sz w:val="26"/>
          <w:szCs w:val="26"/>
        </w:rPr>
      </w:pPr>
      <w:r w:rsidRPr="001052EA">
        <w:rPr>
          <w:rFonts w:asciiTheme="minorHAnsi" w:hAnsiTheme="minorHAnsi" w:cstheme="minorHAnsi"/>
          <w:sz w:val="26"/>
          <w:szCs w:val="26"/>
        </w:rPr>
        <w:t xml:space="preserve">„Der Weg ist das Ziel.“ Klingt irgendwie widersprüchlich, oder? Aber diese alte Weisheit hat auch heute noch etwas Wahres an sich. Man geht ja nicht jeden Weg, nur um irgendwo anzukommen. Nicht alle Wege führen nach Rom: Es gibt Umwege, Irrwege, Abkürzungen und Sackgassen. Manche Wege sind glatt und einfach, wie Autobahnen, wo man schon von weitem das Ziel sieht. Andere sind eher wie versteckte Trampelpfade, auf denen man sich durchkämpfen muss. Es gibt Wege, die man immer wieder gerne geht, weil sie schöne Erinnerungen wecken oder weil man sie mit jemand Besonderem geteilt </w:t>
      </w:r>
      <w:r w:rsidRPr="001052EA">
        <w:rPr>
          <w:rFonts w:asciiTheme="minorHAnsi" w:hAnsiTheme="minorHAnsi" w:cstheme="minorHAnsi"/>
          <w:sz w:val="26"/>
          <w:szCs w:val="26"/>
        </w:rPr>
        <w:t>hat. Und dann gibt’s Wege, die man lieber meidet, weil sie an etwas Schlimmes erinnern.</w:t>
      </w:r>
    </w:p>
    <w:p w14:paraId="520417D0" w14:textId="66FCF10D" w:rsidR="001052EA" w:rsidRPr="001052EA" w:rsidRDefault="001052EA" w:rsidP="001052EA">
      <w:pPr>
        <w:jc w:val="both"/>
        <w:rPr>
          <w:rFonts w:asciiTheme="minorHAnsi" w:hAnsiTheme="minorHAnsi" w:cstheme="minorHAnsi"/>
          <w:sz w:val="26"/>
          <w:szCs w:val="26"/>
        </w:rPr>
      </w:pPr>
      <w:r w:rsidRPr="001052EA">
        <w:rPr>
          <w:rFonts w:asciiTheme="minorHAnsi" w:hAnsiTheme="minorHAnsi" w:cstheme="minorHAnsi"/>
          <w:sz w:val="26"/>
          <w:szCs w:val="26"/>
        </w:rPr>
        <w:t xml:space="preserve">Das Besondere daran: Der Weg selbst ist eigentlich das Spannendste. Es geht nicht darum, irgendwo da draußen </w:t>
      </w:r>
      <w:r w:rsidRPr="001052EA">
        <w:rPr>
          <w:rFonts w:asciiTheme="minorHAnsi" w:hAnsiTheme="minorHAnsi" w:cstheme="minorHAnsi"/>
          <w:i/>
          <w:iCs/>
          <w:sz w:val="26"/>
          <w:szCs w:val="26"/>
        </w:rPr>
        <w:t>das</w:t>
      </w:r>
      <w:r w:rsidRPr="001052EA">
        <w:rPr>
          <w:rFonts w:asciiTheme="minorHAnsi" w:hAnsiTheme="minorHAnsi" w:cstheme="minorHAnsi"/>
          <w:sz w:val="26"/>
          <w:szCs w:val="26"/>
        </w:rPr>
        <w:t xml:space="preserve"> Ziel zu finden. Das kann erstmal beängstigend sein, weil man denkt: „Okay, was soll ich dann überhaupt suchen?“ Aber wenn man es genauer betrachtet, liegt genau darin die Freiheit. Sie können Ihr Ziel immer wieder neu definieren, immer wieder neu entdecken.</w:t>
      </w:r>
    </w:p>
    <w:p w14:paraId="25B6922F" w14:textId="24C9DA16" w:rsidR="00CA052A" w:rsidRDefault="001052EA" w:rsidP="001052EA">
      <w:pPr>
        <w:jc w:val="both"/>
        <w:rPr>
          <w:rFonts w:asciiTheme="minorHAnsi" w:hAnsiTheme="minorHAnsi" w:cstheme="minorHAnsi"/>
          <w:sz w:val="26"/>
          <w:szCs w:val="26"/>
        </w:rPr>
      </w:pPr>
      <w:r w:rsidRPr="001052EA">
        <w:rPr>
          <w:rFonts w:asciiTheme="minorHAnsi" w:hAnsiTheme="minorHAnsi" w:cstheme="minorHAnsi"/>
          <w:sz w:val="26"/>
          <w:szCs w:val="26"/>
        </w:rPr>
        <w:t>Also: Machen Sie sich auf den Weg. Egal, wie er aussieht – jeder Schritt zählt.</w:t>
      </w:r>
    </w:p>
    <w:p w14:paraId="6335C0B7" w14:textId="77777777" w:rsidR="001052EA" w:rsidRPr="001052EA" w:rsidRDefault="001052EA" w:rsidP="001052EA">
      <w:pPr>
        <w:jc w:val="both"/>
        <w:rPr>
          <w:rFonts w:asciiTheme="minorHAnsi" w:hAnsiTheme="minorHAnsi" w:cstheme="minorHAnsi"/>
          <w:sz w:val="26"/>
          <w:szCs w:val="26"/>
        </w:rPr>
      </w:pPr>
    </w:p>
    <w:p w14:paraId="6812C913" w14:textId="77777777" w:rsidR="00CA052A" w:rsidRDefault="00000000">
      <w:pPr>
        <w:rPr>
          <w:sz w:val="28"/>
        </w:rPr>
        <w:sectPr w:rsidR="00CA052A">
          <w:type w:val="continuous"/>
          <w:pgSz w:w="11906" w:h="16838"/>
          <w:pgMar w:top="567" w:right="1134" w:bottom="1134" w:left="1134" w:header="709" w:footer="709" w:gutter="0"/>
          <w:cols w:num="2" w:space="1134"/>
          <w:docGrid w:linePitch="360"/>
        </w:sectPr>
      </w:pPr>
      <w:r w:rsidRPr="001052EA">
        <w:rPr>
          <w:rFonts w:asciiTheme="minorHAnsi" w:hAnsiTheme="minorHAnsi" w:cstheme="minorHAnsi"/>
          <w:sz w:val="26"/>
          <w:szCs w:val="26"/>
        </w:rPr>
        <w:t>Ihr Religionslehrer</w:t>
      </w:r>
    </w:p>
    <w:p w14:paraId="33B8B9FE" w14:textId="77777777" w:rsidR="00CA052A" w:rsidRDefault="00000000">
      <w:pPr>
        <w:ind w:left="5664"/>
      </w:pPr>
      <w:r>
        <w:br w:type="page"/>
      </w:r>
    </w:p>
    <w:p w14:paraId="50C401D1" w14:textId="77777777" w:rsidR="00CA052A" w:rsidRDefault="00CA052A">
      <w:pPr>
        <w:ind w:left="5664"/>
      </w:pPr>
    </w:p>
    <w:p w14:paraId="4C9DB061" w14:textId="77777777" w:rsidR="00D3759D" w:rsidRDefault="00D3759D">
      <w:pPr>
        <w:ind w:left="5664"/>
      </w:pPr>
    </w:p>
    <w:p w14:paraId="6AC9B187" w14:textId="77777777" w:rsidR="00D3759D" w:rsidRDefault="00D3759D">
      <w:pPr>
        <w:ind w:left="5664"/>
      </w:pPr>
    </w:p>
    <w:p w14:paraId="2EAF875D" w14:textId="77777777" w:rsidR="00D3759D" w:rsidRDefault="00D3759D">
      <w:pPr>
        <w:ind w:left="5664"/>
      </w:pPr>
    </w:p>
    <w:p w14:paraId="63A80183" w14:textId="77777777" w:rsidR="00D3759D" w:rsidRDefault="00D3759D">
      <w:pPr>
        <w:ind w:left="5664"/>
      </w:pPr>
    </w:p>
    <w:p w14:paraId="0A867FC7" w14:textId="4DF23507" w:rsidR="00CA052A" w:rsidRDefault="005E794E">
      <w:pPr>
        <w:ind w:left="5664"/>
        <w:rPr>
          <w:noProof/>
        </w:rPr>
      </w:pPr>
      <w:r>
        <w:rPr>
          <w:noProof/>
          <w:sz w:val="20"/>
        </w:rPr>
        <mc:AlternateContent>
          <mc:Choice Requires="wps">
            <w:drawing>
              <wp:anchor distT="0" distB="0" distL="114300" distR="114300" simplePos="0" relativeHeight="251657216" behindDoc="0" locked="0" layoutInCell="1" allowOverlap="1" wp14:anchorId="2D4B7C78" wp14:editId="2DC68A1D">
                <wp:simplePos x="0" y="0"/>
                <wp:positionH relativeFrom="column">
                  <wp:posOffset>0</wp:posOffset>
                </wp:positionH>
                <wp:positionV relativeFrom="paragraph">
                  <wp:posOffset>678180</wp:posOffset>
                </wp:positionV>
                <wp:extent cx="3084195" cy="1720215"/>
                <wp:effectExtent l="0" t="0" r="3810" b="0"/>
                <wp:wrapNone/>
                <wp:docPr id="11436773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72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7EAE4" w14:textId="05E0590A" w:rsidR="00CA052A" w:rsidRPr="00D3759D" w:rsidRDefault="00D3759D">
                            <w:pPr>
                              <w:rPr>
                                <w:rFonts w:ascii="Arial" w:hAnsi="Arial" w:cs="Arial"/>
                                <w:i/>
                                <w:iCs/>
                              </w:rPr>
                            </w:pPr>
                            <w:r>
                              <w:rPr>
                                <w:rFonts w:ascii="Arial" w:hAnsi="Arial" w:cs="Arial"/>
                                <w:i/>
                                <w:iCs/>
                              </w:rPr>
                              <w:t>h</w:t>
                            </w:r>
                            <w:r w:rsidRPr="00D3759D">
                              <w:rPr>
                                <w:rFonts w:ascii="Arial" w:hAnsi="Arial" w:cs="Arial"/>
                                <w:i/>
                                <w:iCs/>
                              </w:rPr>
                              <w:t>ier: Abbildung einer Wegkreuzung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7C78" id="Rectangle 2" o:spid="_x0000_s1026" style="position:absolute;left:0;text-align:left;margin-left:0;margin-top:53.4pt;width:242.85pt;height:1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" stroked="f">
                <v:textbox>
                  <w:txbxContent>
                    <w:p w14:paraId="5027EAE4" w14:textId="05E0590A" w:rsidR="00CA052A" w:rsidRPr="00D3759D" w:rsidRDefault="00D3759D">
                      <w:pPr>
                        <w:rPr>
                          <w:rFonts w:ascii="Arial" w:hAnsi="Arial" w:cs="Arial"/>
                          <w:i/>
                          <w:iCs/>
                        </w:rPr>
                      </w:pPr>
                      <w:r>
                        <w:rPr>
                          <w:rFonts w:ascii="Arial" w:hAnsi="Arial" w:cs="Arial"/>
                          <w:i/>
                          <w:iCs/>
                        </w:rPr>
                        <w:t>h</w:t>
                      </w:r>
                      <w:r w:rsidRPr="00D3759D">
                        <w:rPr>
                          <w:rFonts w:ascii="Arial" w:hAnsi="Arial" w:cs="Arial"/>
                          <w:i/>
                          <w:iCs/>
                        </w:rPr>
                        <w:t>ier: Abbildung einer Wegkreuzung</w:t>
                      </w:r>
                    </w:p>
                  </w:txbxContent>
                </v:textbox>
              </v:rect>
            </w:pict>
          </mc:Fallback>
        </mc:AlternateContent>
      </w:r>
    </w:p>
    <w:p w14:paraId="0DE0B48E" w14:textId="77777777" w:rsidR="00D3759D" w:rsidRDefault="00D3759D">
      <w:pPr>
        <w:ind w:left="5664"/>
        <w:rPr>
          <w:noProof/>
        </w:rPr>
      </w:pPr>
    </w:p>
    <w:p w14:paraId="440AB30B" w14:textId="77777777" w:rsidR="00D3759D" w:rsidRDefault="00D3759D">
      <w:pPr>
        <w:ind w:left="5664"/>
        <w:rPr>
          <w:noProof/>
        </w:rPr>
      </w:pPr>
    </w:p>
    <w:p w14:paraId="73DEA82C" w14:textId="77777777" w:rsidR="00D3759D" w:rsidRDefault="00D3759D">
      <w:pPr>
        <w:ind w:left="5664"/>
      </w:pPr>
    </w:p>
    <w:p w14:paraId="036D6F1A" w14:textId="283FCA30" w:rsidR="00CA052A" w:rsidRPr="00D3759D" w:rsidRDefault="00D3759D">
      <w:pPr>
        <w:ind w:left="5664"/>
        <w:rPr>
          <w:rFonts w:ascii="Arial" w:hAnsi="Arial" w:cs="Arial"/>
          <w:i/>
          <w:iCs/>
        </w:rPr>
      </w:pPr>
      <w:r>
        <w:rPr>
          <w:rFonts w:ascii="Arial" w:hAnsi="Arial" w:cs="Arial"/>
          <w:i/>
          <w:iCs/>
        </w:rPr>
        <w:t>hier: Abbildung des Labyrinths von Chartres</w:t>
      </w:r>
    </w:p>
    <w:p w14:paraId="184BDE70" w14:textId="77777777" w:rsidR="00CA052A" w:rsidRDefault="00CA052A">
      <w:pPr>
        <w:ind w:left="5664"/>
      </w:pPr>
    </w:p>
    <w:p w14:paraId="31A125B0" w14:textId="77777777" w:rsidR="00CA052A" w:rsidRDefault="00CA052A">
      <w:pPr>
        <w:ind w:left="5664"/>
      </w:pPr>
    </w:p>
    <w:p w14:paraId="0E2F90DB" w14:textId="77777777" w:rsidR="00CA052A" w:rsidRDefault="00CA052A">
      <w:pPr>
        <w:ind w:left="5664"/>
      </w:pPr>
    </w:p>
    <w:p w14:paraId="51D4D2B6" w14:textId="77777777" w:rsidR="00CA052A" w:rsidRDefault="00CA052A">
      <w:pPr>
        <w:ind w:left="5664"/>
      </w:pPr>
    </w:p>
    <w:p w14:paraId="6CA46FF3" w14:textId="77777777" w:rsidR="00CA052A" w:rsidRDefault="00CA052A">
      <w:pPr>
        <w:ind w:left="5664"/>
      </w:pPr>
    </w:p>
    <w:p w14:paraId="7B67A354" w14:textId="77777777" w:rsidR="00CA052A" w:rsidRDefault="00CA052A">
      <w:pPr>
        <w:ind w:left="5664"/>
      </w:pPr>
    </w:p>
    <w:p w14:paraId="51F1B6A4" w14:textId="77777777" w:rsidR="00CA052A" w:rsidRDefault="00CA052A">
      <w:pPr>
        <w:ind w:left="5664"/>
      </w:pPr>
    </w:p>
    <w:p w14:paraId="40F8856C" w14:textId="77777777" w:rsidR="00CA052A" w:rsidRDefault="00CA052A">
      <w:pPr>
        <w:ind w:left="5664"/>
      </w:pPr>
    </w:p>
    <w:p w14:paraId="192363E4" w14:textId="77777777" w:rsidR="00CA052A" w:rsidRDefault="00CA052A">
      <w:pPr>
        <w:ind w:left="5664"/>
      </w:pPr>
    </w:p>
    <w:p w14:paraId="52DF76F2" w14:textId="77777777" w:rsidR="00D3759D" w:rsidRDefault="00D3759D">
      <w:pPr>
        <w:ind w:left="5664"/>
        <w:rPr>
          <w:noProof/>
        </w:rPr>
      </w:pPr>
    </w:p>
    <w:p w14:paraId="5D147EF2" w14:textId="77777777" w:rsidR="00D3759D" w:rsidRDefault="00D3759D">
      <w:pPr>
        <w:ind w:left="5664"/>
        <w:rPr>
          <w:noProof/>
        </w:rPr>
      </w:pPr>
    </w:p>
    <w:p w14:paraId="01437412" w14:textId="77777777" w:rsidR="00D3759D" w:rsidRDefault="00D3759D">
      <w:pPr>
        <w:ind w:left="5664"/>
        <w:rPr>
          <w:noProof/>
        </w:rPr>
      </w:pPr>
    </w:p>
    <w:p w14:paraId="0E4F998B" w14:textId="77777777" w:rsidR="00D3759D" w:rsidRDefault="00D3759D">
      <w:pPr>
        <w:ind w:left="5664"/>
        <w:rPr>
          <w:noProof/>
        </w:rPr>
      </w:pPr>
    </w:p>
    <w:p w14:paraId="1B52365D" w14:textId="77777777" w:rsidR="00D3759D" w:rsidRDefault="00D3759D">
      <w:pPr>
        <w:ind w:left="5664"/>
        <w:rPr>
          <w:noProof/>
        </w:rPr>
      </w:pPr>
    </w:p>
    <w:p w14:paraId="59FFAAD0" w14:textId="77777777" w:rsidR="00D3759D" w:rsidRDefault="00D3759D">
      <w:pPr>
        <w:ind w:left="5664"/>
        <w:rPr>
          <w:noProof/>
        </w:rPr>
      </w:pPr>
    </w:p>
    <w:p w14:paraId="45699152" w14:textId="77777777" w:rsidR="00D3759D" w:rsidRDefault="00D3759D">
      <w:pPr>
        <w:ind w:left="5664"/>
        <w:rPr>
          <w:noProof/>
        </w:rPr>
      </w:pPr>
    </w:p>
    <w:p w14:paraId="4BFB7296" w14:textId="77777777" w:rsidR="00D3759D" w:rsidRDefault="00D3759D">
      <w:pPr>
        <w:ind w:left="5664"/>
        <w:rPr>
          <w:noProof/>
        </w:rPr>
      </w:pPr>
    </w:p>
    <w:p w14:paraId="0CE12CDE" w14:textId="77777777" w:rsidR="00D3759D" w:rsidRDefault="00D3759D">
      <w:pPr>
        <w:ind w:left="5664"/>
        <w:rPr>
          <w:noProof/>
        </w:rPr>
      </w:pPr>
    </w:p>
    <w:p w14:paraId="7CEA7523" w14:textId="77777777" w:rsidR="00D3759D" w:rsidRDefault="00D3759D">
      <w:pPr>
        <w:ind w:left="5664"/>
        <w:rPr>
          <w:noProof/>
        </w:rPr>
      </w:pPr>
    </w:p>
    <w:p w14:paraId="1CDA735D" w14:textId="77777777" w:rsidR="00D3759D" w:rsidRDefault="00D3759D">
      <w:pPr>
        <w:ind w:left="5664"/>
        <w:rPr>
          <w:noProof/>
        </w:rPr>
      </w:pPr>
    </w:p>
    <w:p w14:paraId="247271BA" w14:textId="77777777" w:rsidR="00D3759D" w:rsidRDefault="00D3759D">
      <w:pPr>
        <w:ind w:left="5664"/>
        <w:rPr>
          <w:noProof/>
        </w:rPr>
      </w:pPr>
    </w:p>
    <w:p w14:paraId="6D666A2B" w14:textId="77777777" w:rsidR="00D3759D" w:rsidRDefault="00D3759D">
      <w:pPr>
        <w:ind w:left="5664"/>
        <w:rPr>
          <w:noProof/>
        </w:rPr>
      </w:pPr>
    </w:p>
    <w:p w14:paraId="6B2C5D4B" w14:textId="77777777" w:rsidR="00D3759D" w:rsidRDefault="00D3759D">
      <w:pPr>
        <w:ind w:left="5664"/>
        <w:rPr>
          <w:noProof/>
        </w:rPr>
      </w:pPr>
    </w:p>
    <w:p w14:paraId="50C99187" w14:textId="77777777" w:rsidR="00D3759D" w:rsidRDefault="00D3759D">
      <w:pPr>
        <w:ind w:left="5664"/>
        <w:rPr>
          <w:noProof/>
        </w:rPr>
      </w:pPr>
    </w:p>
    <w:p w14:paraId="4D526313" w14:textId="77777777" w:rsidR="00D3759D" w:rsidRDefault="00D3759D">
      <w:pPr>
        <w:ind w:left="5664"/>
        <w:rPr>
          <w:noProof/>
        </w:rPr>
      </w:pPr>
    </w:p>
    <w:p w14:paraId="29AB1439" w14:textId="77777777" w:rsidR="00D3759D" w:rsidRDefault="00D3759D">
      <w:pPr>
        <w:ind w:left="5664"/>
        <w:rPr>
          <w:noProof/>
        </w:rPr>
      </w:pPr>
    </w:p>
    <w:p w14:paraId="7DBBEBA1" w14:textId="23339EF5" w:rsidR="004675EF" w:rsidRDefault="005E794E">
      <w:pPr>
        <w:ind w:left="5664"/>
        <w:rPr>
          <w:noProof/>
        </w:rPr>
      </w:pPr>
      <w:r>
        <w:rPr>
          <w:noProof/>
          <w:sz w:val="20"/>
        </w:rPr>
        <mc:AlternateContent>
          <mc:Choice Requires="wps">
            <w:drawing>
              <wp:anchor distT="0" distB="0" distL="114300" distR="114300" simplePos="0" relativeHeight="251658240" behindDoc="0" locked="0" layoutInCell="1" allowOverlap="1" wp14:anchorId="579CB28C" wp14:editId="3D58FE3F">
                <wp:simplePos x="0" y="0"/>
                <wp:positionH relativeFrom="column">
                  <wp:posOffset>0</wp:posOffset>
                </wp:positionH>
                <wp:positionV relativeFrom="paragraph">
                  <wp:posOffset>691515</wp:posOffset>
                </wp:positionV>
                <wp:extent cx="3084195" cy="1720215"/>
                <wp:effectExtent l="0" t="0" r="3810" b="3810"/>
                <wp:wrapNone/>
                <wp:docPr id="7264421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72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73A3B" w14:textId="07B8A4A7" w:rsidR="00CA052A" w:rsidRPr="00D3759D" w:rsidRDefault="00D3759D">
                            <w:pPr>
                              <w:rPr>
                                <w:rFonts w:ascii="Arial" w:hAnsi="Arial" w:cs="Arial"/>
                                <w:i/>
                                <w:iCs/>
                              </w:rPr>
                            </w:pPr>
                            <w:r>
                              <w:rPr>
                                <w:rFonts w:ascii="Arial" w:hAnsi="Arial" w:cs="Arial"/>
                                <w:i/>
                                <w:iCs/>
                              </w:rPr>
                              <w:t>h</w:t>
                            </w:r>
                            <w:r w:rsidRPr="00D3759D">
                              <w:rPr>
                                <w:rFonts w:ascii="Arial" w:hAnsi="Arial" w:cs="Arial"/>
                                <w:i/>
                                <w:iCs/>
                              </w:rPr>
                              <w:t>ier: Abbildung einer Wegkreuzung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B28C" id="Rectangle 3" o:spid="_x0000_s1027" style="position:absolute;left:0;text-align:left;margin-left:0;margin-top:54.45pt;width:242.85pt;height:1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" stroked="f">
                <v:textbox>
                  <w:txbxContent>
                    <w:p w14:paraId="73673A3B" w14:textId="07B8A4A7" w:rsidR="00CA052A" w:rsidRPr="00D3759D" w:rsidRDefault="00D3759D">
                      <w:pPr>
                        <w:rPr>
                          <w:rFonts w:ascii="Arial" w:hAnsi="Arial" w:cs="Arial"/>
                          <w:i/>
                          <w:iCs/>
                        </w:rPr>
                      </w:pPr>
                      <w:r>
                        <w:rPr>
                          <w:rFonts w:ascii="Arial" w:hAnsi="Arial" w:cs="Arial"/>
                          <w:i/>
                          <w:iCs/>
                        </w:rPr>
                        <w:t>h</w:t>
                      </w:r>
                      <w:r w:rsidRPr="00D3759D">
                        <w:rPr>
                          <w:rFonts w:ascii="Arial" w:hAnsi="Arial" w:cs="Arial"/>
                          <w:i/>
                          <w:iCs/>
                        </w:rPr>
                        <w:t>ier: Abbildung einer Wegkreuzung</w:t>
                      </w:r>
                    </w:p>
                  </w:txbxContent>
                </v:textbox>
              </v:rect>
            </w:pict>
          </mc:Fallback>
        </mc:AlternateContent>
      </w:r>
    </w:p>
    <w:p w14:paraId="0C8BD3AB" w14:textId="77777777" w:rsidR="00D3759D" w:rsidRDefault="00D3759D">
      <w:pPr>
        <w:ind w:left="5664"/>
        <w:rPr>
          <w:noProof/>
        </w:rPr>
      </w:pPr>
    </w:p>
    <w:p w14:paraId="7154684D" w14:textId="77777777" w:rsidR="00D3759D" w:rsidRDefault="00D3759D">
      <w:pPr>
        <w:ind w:left="5664"/>
        <w:rPr>
          <w:noProof/>
        </w:rPr>
      </w:pPr>
    </w:p>
    <w:p w14:paraId="777F6872" w14:textId="77777777" w:rsidR="00D3759D" w:rsidRDefault="00D3759D">
      <w:pPr>
        <w:ind w:left="5664"/>
        <w:rPr>
          <w:noProof/>
        </w:rPr>
      </w:pPr>
    </w:p>
    <w:p w14:paraId="64850D62" w14:textId="3372D86F" w:rsidR="00D3759D" w:rsidRPr="00D3759D" w:rsidRDefault="00D3759D">
      <w:pPr>
        <w:ind w:left="5664"/>
        <w:rPr>
          <w:rFonts w:ascii="Arial" w:hAnsi="Arial" w:cs="Arial"/>
          <w:i/>
          <w:iCs/>
          <w:noProof/>
        </w:rPr>
      </w:pPr>
      <w:r w:rsidRPr="00D3759D">
        <w:rPr>
          <w:rFonts w:ascii="Arial" w:hAnsi="Arial" w:cs="Arial"/>
          <w:i/>
          <w:iCs/>
          <w:noProof/>
        </w:rPr>
        <w:t>hier: Abbildung des Labyrinths von Chartres</w:t>
      </w:r>
    </w:p>
    <w:p w14:paraId="5308F4E7" w14:textId="77777777" w:rsidR="00D3759D" w:rsidRDefault="00D3759D">
      <w:pPr>
        <w:ind w:left="5664"/>
      </w:pPr>
    </w:p>
    <w:sectPr w:rsidR="00D3759D">
      <w:type w:val="continuous"/>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6E"/>
    <w:rsid w:val="001052EA"/>
    <w:rsid w:val="002A32F1"/>
    <w:rsid w:val="004675EF"/>
    <w:rsid w:val="005E794E"/>
    <w:rsid w:val="0073196E"/>
    <w:rsid w:val="00BE61C9"/>
    <w:rsid w:val="00CA052A"/>
    <w:rsid w:val="00D3759D"/>
    <w:rsid w:val="00F26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88A20"/>
  <w15:chartTrackingRefBased/>
  <w15:docId w15:val="{4495EC22-F236-4046-AF09-9314947A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„Der Weg ist das Ziel</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Weg ist das Ziel</dc:title>
  <dc:subject/>
  <dc:creator>Luise Hanse</dc:creator>
  <cp:keywords/>
  <dc:description/>
  <cp:lastModifiedBy>Fenna La Gro</cp:lastModifiedBy>
  <cp:revision>2</cp:revision>
  <cp:lastPrinted>2005-06-19T15:03:00Z</cp:lastPrinted>
  <dcterms:created xsi:type="dcterms:W3CDTF">2025-01-14T08:01:00Z</dcterms:created>
  <dcterms:modified xsi:type="dcterms:W3CDTF">2025-01-14T08:01:00Z</dcterms:modified>
</cp:coreProperties>
</file>